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C8" w:rsidRDefault="002056C8" w:rsidP="002056C8">
      <w:pPr>
        <w:jc w:val="center"/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</w:pPr>
      <w:r>
        <w:rPr>
          <w:rFonts w:ascii="Arial Black" w:eastAsia="Times New Roman" w:hAnsi="Arial Black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200025</wp:posOffset>
            </wp:positionV>
            <wp:extent cx="1095375" cy="1077595"/>
            <wp:effectExtent l="19050" t="0" r="9525" b="0"/>
            <wp:wrapTight wrapText="bothSides">
              <wp:wrapPolygon edited="0">
                <wp:start x="-376" y="0"/>
                <wp:lineTo x="-376" y="21384"/>
                <wp:lineTo x="21788" y="21384"/>
                <wp:lineTo x="21788" y="0"/>
                <wp:lineTo x="-376" y="0"/>
              </wp:wrapPolygon>
            </wp:wrapTight>
            <wp:docPr id="2" name="Рисунок 1" descr="D:\Савина Ю.В\3 РОТА - ОБНОВЛЕНИЕ ИНФОРМАЦИИ НА СТЕНДАХ\ЗНАК ГИБД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вина Ю.В\3 РОТА - ОБНОВЛЕНИЕ ИНФОРМАЦИИ НА СТЕНДАХ\ЗНАК ГИБДД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6C8" w:rsidRDefault="002056C8" w:rsidP="002056C8">
      <w:pPr>
        <w:jc w:val="center"/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</w:pPr>
      <w:r w:rsidRPr="004C32AB"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  <w:t xml:space="preserve">УГОЛОВНАЯ ОТВЕТСТВЕННОСТЬ </w:t>
      </w:r>
      <w:r w:rsidRPr="00426F59"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  <w:t xml:space="preserve"> </w:t>
      </w:r>
      <w:r w:rsidRPr="004C32AB"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  <w:t>ЗА ПОЛУЧЕНИЕ</w:t>
      </w:r>
    </w:p>
    <w:p w:rsidR="002056C8" w:rsidRPr="004C32AB" w:rsidRDefault="002056C8" w:rsidP="002056C8">
      <w:pPr>
        <w:jc w:val="center"/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</w:pPr>
      <w:r w:rsidRPr="004C32AB"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  <w:t xml:space="preserve"> И</w:t>
      </w:r>
      <w:r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  <w:t xml:space="preserve">   Д</w:t>
      </w:r>
      <w:r w:rsidRPr="004C32AB"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  <w:t>АЧУ ВЗЯТКИ</w:t>
      </w:r>
    </w:p>
    <w:tbl>
      <w:tblPr>
        <w:tblStyle w:val="a3"/>
        <w:tblW w:w="11307" w:type="dxa"/>
        <w:tblLook w:val="04A0"/>
      </w:tblPr>
      <w:tblGrid>
        <w:gridCol w:w="3085"/>
        <w:gridCol w:w="8222"/>
      </w:tblGrid>
      <w:tr w:rsidR="002056C8" w:rsidRPr="00191834" w:rsidTr="002056C8">
        <w:trPr>
          <w:trHeight w:val="472"/>
        </w:trPr>
        <w:tc>
          <w:tcPr>
            <w:tcW w:w="11307" w:type="dxa"/>
            <w:gridSpan w:val="2"/>
            <w:tcBorders>
              <w:top w:val="thickThinLargeGap" w:sz="24" w:space="0" w:color="808080" w:themeColor="background1" w:themeShade="80"/>
              <w:left w:val="thickThinLargeGap" w:sz="24" w:space="0" w:color="808080" w:themeColor="background1" w:themeShade="80"/>
              <w:bottom w:val="single" w:sz="4" w:space="0" w:color="auto"/>
              <w:right w:val="thickThinLargeGap" w:sz="24" w:space="0" w:color="808080" w:themeColor="background1" w:themeShade="80"/>
            </w:tcBorders>
          </w:tcPr>
          <w:p w:rsidR="002056C8" w:rsidRPr="002056C8" w:rsidRDefault="002056C8" w:rsidP="008D4153">
            <w:pPr>
              <w:tabs>
                <w:tab w:val="left" w:pos="4995"/>
              </w:tabs>
              <w:spacing w:line="200" w:lineRule="exact"/>
              <w:ind w:left="34" w:righ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056C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УГОЛОВНАЯ ОТВЕТСТВЕННОСТЬ</w:t>
            </w:r>
          </w:p>
          <w:p w:rsidR="002056C8" w:rsidRPr="002056C8" w:rsidRDefault="002056C8" w:rsidP="008D4153">
            <w:pPr>
              <w:tabs>
                <w:tab w:val="left" w:pos="4995"/>
              </w:tabs>
              <w:spacing w:line="200" w:lineRule="exact"/>
              <w:ind w:left="34" w:right="176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056C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1 </w:t>
            </w:r>
            <w:r w:rsidRPr="002056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- в сумме превышающей 25 тысяч рублей, </w:t>
            </w:r>
            <w:r w:rsidRPr="002056C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</w:t>
            </w:r>
            <w:r w:rsidRPr="002056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- в сумме превышающей 150 тысяч рублей</w:t>
            </w:r>
            <w:r w:rsidRPr="002056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  <w:t xml:space="preserve">, </w:t>
            </w:r>
            <w:r w:rsidRPr="002056C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3 </w:t>
            </w:r>
            <w:r w:rsidRPr="002056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- в сумме превышающей 1 миллион рублей. </w:t>
            </w:r>
            <w:r w:rsidRPr="002056C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 уголовной ответственности привлекаются только физические лица</w:t>
            </w:r>
          </w:p>
          <w:p w:rsidR="002056C8" w:rsidRPr="00191834" w:rsidRDefault="002056C8" w:rsidP="008D4153">
            <w:pPr>
              <w:tabs>
                <w:tab w:val="left" w:pos="4995"/>
              </w:tabs>
              <w:spacing w:line="200" w:lineRule="exact"/>
              <w:ind w:left="34" w:right="17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056C8" w:rsidRPr="00191834" w:rsidTr="002056C8">
        <w:trPr>
          <w:trHeight w:val="190"/>
        </w:trPr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b/>
                <w:sz w:val="16"/>
                <w:szCs w:val="16"/>
              </w:rPr>
              <w:t>Вид преступления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</w:tcPr>
          <w:p w:rsidR="002056C8" w:rsidRPr="00191834" w:rsidRDefault="002056C8" w:rsidP="008D415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Ответственность</w:t>
            </w:r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взятки 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918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</w:t>
            </w:r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траф</w:t>
            </w:r>
            <w:r w:rsidRPr="001918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размере до одного миллиона рублей, или в размере заработной платы или иного дохода осужденного за период до двух лет,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лет, либо исправительными работами на срок от одного года до двух лет с лишением права занимать</w:t>
            </w:r>
            <w:proofErr w:type="gramEnd"/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определенные должности или заниматься определенной деятельностью на срок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лет, либо лишением свободы на срок до трех лет со штрафом в размере от десятикратной до двадцатикратной суммы взятки или без такового.</w:t>
            </w:r>
            <w:proofErr w:type="gramEnd"/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>Получение взятки в значительном размере</w:t>
            </w:r>
            <w:proofErr w:type="gramStart"/>
            <w:r w:rsidRPr="0019183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взятки.</w:t>
            </w:r>
          </w:p>
        </w:tc>
      </w:tr>
      <w:tr w:rsidR="002056C8" w:rsidRPr="00191834" w:rsidTr="002056C8">
        <w:trPr>
          <w:trHeight w:val="679"/>
        </w:trPr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взятки за </w:t>
            </w:r>
            <w:hyperlink r:id="rId5" w:history="1">
              <w:r w:rsidRPr="00191834">
                <w:rPr>
                  <w:rFonts w:ascii="Times New Roman" w:hAnsi="Times New Roman" w:cs="Times New Roman"/>
                  <w:sz w:val="16"/>
                  <w:szCs w:val="16"/>
                </w:rPr>
                <w:t>незаконные</w:t>
              </w:r>
            </w:hyperlink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 (бездействие)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      </w:r>
            <w:proofErr w:type="gramStart"/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срок от трех до семи лет со штрафом в размере</w:t>
            </w:r>
            <w:proofErr w:type="gramEnd"/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сорокакратной суммы взятки.</w:t>
            </w:r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взятки, получение взятки за </w:t>
            </w:r>
            <w:hyperlink r:id="rId6" w:history="1">
              <w:r w:rsidRPr="00191834">
                <w:rPr>
                  <w:rFonts w:ascii="Times New Roman" w:hAnsi="Times New Roman" w:cs="Times New Roman"/>
                  <w:sz w:val="16"/>
                  <w:szCs w:val="16"/>
                </w:rPr>
                <w:t>незаконные</w:t>
              </w:r>
            </w:hyperlink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 (бездействие), если они совершены группой лиц по </w:t>
            </w:r>
            <w:hyperlink r:id="rId7" w:history="1">
              <w:r w:rsidRPr="00191834">
                <w:rPr>
                  <w:rFonts w:ascii="Times New Roman" w:hAnsi="Times New Roman" w:cs="Times New Roman"/>
                  <w:sz w:val="16"/>
                  <w:szCs w:val="16"/>
                </w:rPr>
                <w:t>предварительному сговору</w:t>
              </w:r>
            </w:hyperlink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hyperlink r:id="rId8" w:history="1">
              <w:r w:rsidRPr="00191834">
                <w:rPr>
                  <w:rFonts w:ascii="Times New Roman" w:hAnsi="Times New Roman" w:cs="Times New Roman"/>
                  <w:sz w:val="16"/>
                  <w:szCs w:val="16"/>
                </w:rPr>
                <w:t>организованной группой</w:t>
              </w:r>
            </w:hyperlink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 (далее – группой лиц)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04414C" w:rsidRDefault="002056C8" w:rsidP="008D4153">
            <w:pPr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взятки.</w:t>
            </w:r>
          </w:p>
          <w:p w:rsidR="002056C8" w:rsidRPr="00191834" w:rsidRDefault="002056C8" w:rsidP="008D4153">
            <w:pPr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взятки, получение взятки за </w:t>
            </w:r>
            <w:hyperlink r:id="rId9" w:history="1">
              <w:r w:rsidRPr="00191834">
                <w:rPr>
                  <w:rFonts w:ascii="Times New Roman" w:hAnsi="Times New Roman" w:cs="Times New Roman"/>
                  <w:sz w:val="16"/>
                  <w:szCs w:val="16"/>
                </w:rPr>
                <w:t>незаконные</w:t>
              </w:r>
            </w:hyperlink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 (бездействие), если они совершены с </w:t>
            </w:r>
            <w:hyperlink r:id="rId10" w:history="1">
              <w:r w:rsidRPr="00191834">
                <w:rPr>
                  <w:rFonts w:ascii="Times New Roman" w:hAnsi="Times New Roman" w:cs="Times New Roman"/>
                  <w:sz w:val="16"/>
                  <w:szCs w:val="16"/>
                </w:rPr>
                <w:t>вымогательством</w:t>
              </w:r>
            </w:hyperlink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 взятки</w:t>
            </w:r>
          </w:p>
        </w:tc>
        <w:tc>
          <w:tcPr>
            <w:tcW w:w="8222" w:type="dxa"/>
            <w:vMerge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взятки, получение взятки за </w:t>
            </w:r>
            <w:hyperlink r:id="rId11" w:history="1">
              <w:r w:rsidRPr="00191834">
                <w:rPr>
                  <w:rFonts w:ascii="Times New Roman" w:hAnsi="Times New Roman" w:cs="Times New Roman"/>
                  <w:sz w:val="16"/>
                  <w:szCs w:val="16"/>
                </w:rPr>
                <w:t>незаконные</w:t>
              </w:r>
            </w:hyperlink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 (бездействие), в крупном размере</w:t>
            </w:r>
            <w:proofErr w:type="gramStart"/>
            <w:r w:rsidRPr="0019183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8222" w:type="dxa"/>
            <w:vMerge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6C8" w:rsidRPr="00191834" w:rsidTr="002056C8">
        <w:trPr>
          <w:trHeight w:val="60"/>
        </w:trPr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  <w:shd w:val="clear" w:color="auto" w:fill="D9D9D9" w:themeFill="background1" w:themeFillShade="D9"/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056C8" w:rsidRPr="00191834" w:rsidRDefault="002056C8" w:rsidP="008D4153">
            <w:pPr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взятки, получение взятки за </w:t>
            </w:r>
            <w:hyperlink r:id="rId12" w:history="1">
              <w:r w:rsidRPr="00191834">
                <w:rPr>
                  <w:rFonts w:ascii="Times New Roman" w:hAnsi="Times New Roman" w:cs="Times New Roman"/>
                  <w:sz w:val="16"/>
                  <w:szCs w:val="16"/>
                </w:rPr>
                <w:t>незаконные</w:t>
              </w:r>
            </w:hyperlink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 (бездействие) в особо крупном размере</w:t>
            </w:r>
            <w:r w:rsidRPr="0019183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наказываются штрафом в размере от 80 до 100-кратной суммы взятки с лишением права занимать  должности на срок до 3 лет  </w:t>
            </w:r>
            <w:r w:rsidRPr="00191834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либо</w:t>
            </w: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 лишением свободы на срок от 8 до 15 лет со штрафом в размере 70-кратной суммы взятки</w:t>
            </w:r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взятки, получение взятки за </w:t>
            </w:r>
            <w:hyperlink r:id="rId13" w:history="1">
              <w:r w:rsidRPr="00191834">
                <w:rPr>
                  <w:rFonts w:ascii="Times New Roman" w:hAnsi="Times New Roman" w:cs="Times New Roman"/>
                  <w:sz w:val="16"/>
                  <w:szCs w:val="16"/>
                </w:rPr>
                <w:t>незаконные</w:t>
              </w:r>
            </w:hyperlink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 (бездействие) в особо крупном размере, совершенные группой лиц</w:t>
            </w:r>
          </w:p>
        </w:tc>
        <w:tc>
          <w:tcPr>
            <w:tcW w:w="8222" w:type="dxa"/>
            <w:vMerge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взятки, получение взятки за </w:t>
            </w:r>
            <w:hyperlink r:id="rId14" w:history="1">
              <w:r w:rsidRPr="00191834">
                <w:rPr>
                  <w:rFonts w:ascii="Times New Roman" w:hAnsi="Times New Roman" w:cs="Times New Roman"/>
                  <w:sz w:val="16"/>
                  <w:szCs w:val="16"/>
                </w:rPr>
                <w:t>незаконные</w:t>
              </w:r>
            </w:hyperlink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 (бездействие) в особо крупном размере, совершенные с </w:t>
            </w:r>
            <w:hyperlink r:id="rId15" w:history="1">
              <w:r w:rsidRPr="00191834">
                <w:rPr>
                  <w:rFonts w:ascii="Times New Roman" w:hAnsi="Times New Roman" w:cs="Times New Roman"/>
                  <w:sz w:val="16"/>
                  <w:szCs w:val="16"/>
                </w:rPr>
                <w:t>вымогательством</w:t>
              </w:r>
            </w:hyperlink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 взятки</w:t>
            </w:r>
          </w:p>
        </w:tc>
        <w:tc>
          <w:tcPr>
            <w:tcW w:w="8222" w:type="dxa"/>
            <w:vMerge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>Дача взятки должностному лицу лично или через посредника (далее – дача взятки)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наказывается штрафом в размере до пятисот тысяч рублей, или в размере заработной платы или иного дохода осужденного за период до одного года, или в размере от пятикратной до тридцатикратной суммы взятки,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такового, либо принудительными работами</w:t>
            </w:r>
            <w:proofErr w:type="gramEnd"/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срок до трех лет, либо лишением свободы на срок до двух лет со штрафом в размере от пятикратной до десятикратной суммы взятки или без такового.</w:t>
            </w:r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>Дача взятки в значительном размере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ind w:firstLine="5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наказывается штрафом в размере до одного миллиона рублей, или в размере заработной платы или иного дохода осужденного за период до двух лет, или в размере от десятикратной до сорокакратной суммы взятки,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</w:t>
            </w:r>
            <w:proofErr w:type="gramEnd"/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без такового, либо лишением свободы на срок до трех лет со штрафом в размере от пятикратной до пятнадцатикратной суммы взятки или без такового.</w:t>
            </w:r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>Дача взятки за совершение заведомо незаконных действий (бездействие)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взятки.</w:t>
            </w:r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Дача взятки, дача взятки за совершение заведомо незаконных действий (бездействие), дача взятки в значительном размере  группой лиц 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      </w:r>
            <w:proofErr w:type="gramStart"/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срок от пяти до десяти лет со штрафом в размере</w:t>
            </w:r>
            <w:proofErr w:type="gramEnd"/>
            <w:r w:rsidRPr="00044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шестидесятикратной суммы взятки.</w:t>
            </w:r>
          </w:p>
        </w:tc>
      </w:tr>
      <w:tr w:rsidR="002056C8" w:rsidRPr="00191834" w:rsidTr="002056C8">
        <w:trPr>
          <w:trHeight w:val="329"/>
        </w:trPr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>Дача взятки, дача взятки за совершение заведомо незаконных действий (бездействие) в крупном размере</w:t>
            </w:r>
          </w:p>
        </w:tc>
        <w:tc>
          <w:tcPr>
            <w:tcW w:w="8222" w:type="dxa"/>
            <w:vMerge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>Дача взятки в особо крупном размере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 xml:space="preserve">штрафом в размере от 70 до 90-кратной суммы взятки </w:t>
            </w:r>
            <w:r w:rsidRPr="00191834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либо </w:t>
            </w: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>лишение свободы на срок от 7 до 12 лет со штрафом в размере 70-кратной суммы взятки</w:t>
            </w:r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>Дача взятки за совершение заведомо незаконных действий (бездействие) в особо крупном размере</w:t>
            </w:r>
          </w:p>
        </w:tc>
        <w:tc>
          <w:tcPr>
            <w:tcW w:w="8222" w:type="dxa"/>
            <w:vMerge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6C8" w:rsidRPr="00191834" w:rsidTr="002056C8">
        <w:tc>
          <w:tcPr>
            <w:tcW w:w="3085" w:type="dxa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</w:tcBorders>
          </w:tcPr>
          <w:p w:rsidR="002056C8" w:rsidRPr="00191834" w:rsidRDefault="002056C8" w:rsidP="008D415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sz w:val="16"/>
                <w:szCs w:val="16"/>
              </w:rPr>
              <w:t>Дача взятки, дача взятки за совершение заведомо незаконных действий (бездействие) группой лиц в особо крупном размере</w:t>
            </w:r>
          </w:p>
        </w:tc>
        <w:tc>
          <w:tcPr>
            <w:tcW w:w="8222" w:type="dxa"/>
            <w:vMerge/>
            <w:tcBorders>
              <w:top w:val="single" w:sz="4" w:space="0" w:color="auto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6C8" w:rsidRPr="00191834" w:rsidTr="002056C8">
        <w:tc>
          <w:tcPr>
            <w:tcW w:w="11307" w:type="dxa"/>
            <w:gridSpan w:val="2"/>
            <w:tcBorders>
              <w:top w:val="single" w:sz="4" w:space="0" w:color="auto"/>
              <w:left w:val="thickThinLargeGap" w:sz="24" w:space="0" w:color="808080" w:themeColor="background1" w:themeShade="80"/>
              <w:bottom w:val="single" w:sz="4" w:space="0" w:color="auto"/>
              <w:right w:val="thickThinLargeGap" w:sz="24" w:space="0" w:color="808080" w:themeColor="background1" w:themeShade="80"/>
            </w:tcBorders>
            <w:vAlign w:val="center"/>
          </w:tcPr>
          <w:p w:rsidR="002056C8" w:rsidRPr="00191834" w:rsidRDefault="002056C8" w:rsidP="008D4153">
            <w:pPr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1918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</w:t>
            </w:r>
          </w:p>
        </w:tc>
      </w:tr>
    </w:tbl>
    <w:p w:rsidR="005A6B98" w:rsidRDefault="002056C8" w:rsidP="002056C8">
      <w:pPr>
        <w:ind w:left="142"/>
      </w:pPr>
    </w:p>
    <w:sectPr w:rsidR="005A6B98" w:rsidSect="002056C8">
      <w:pgSz w:w="11906" w:h="16838"/>
      <w:pgMar w:top="142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6C8"/>
    <w:rsid w:val="00007EE1"/>
    <w:rsid w:val="002056C8"/>
    <w:rsid w:val="0051059C"/>
    <w:rsid w:val="00AB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3AA9D452B08D9ABDA0DD08767930CE3A81BA36A20F78BA455FE3D9C3291ABEBB36B10E71C0500FM0pDF" TargetMode="External"/><Relationship Id="rId13" Type="http://schemas.openxmlformats.org/officeDocument/2006/relationships/hyperlink" Target="consultantplus://offline/ref=273AA9D452B08D9ABDA0DD08767930CE3A81BA36A20F78BA455FE3D9C3291ABEBB36B10E71C0500AM0p9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3AA9D452B08D9ABDA0DD08767930CE3A81BA36A20F78BA455FE3D9C3291ABEBB36B10E71C0500FM0pEF" TargetMode="External"/><Relationship Id="rId12" Type="http://schemas.openxmlformats.org/officeDocument/2006/relationships/hyperlink" Target="consultantplus://offline/ref=273AA9D452B08D9ABDA0DD08767930CE3A81BA36A20F78BA455FE3D9C3291ABEBB36B10E71C0500AM0p9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3AA9D452B08D9ABDA0DD08767930CE3A81BA36A20F78BA455FE3D9C3291ABEBB36B10E71C0500AM0p9F" TargetMode="External"/><Relationship Id="rId11" Type="http://schemas.openxmlformats.org/officeDocument/2006/relationships/hyperlink" Target="consultantplus://offline/ref=273AA9D452B08D9ABDA0DD08767930CE3A81BA36A20F78BA455FE3D9C3291ABEBB36B10E71C0500AM0p9F" TargetMode="External"/><Relationship Id="rId5" Type="http://schemas.openxmlformats.org/officeDocument/2006/relationships/hyperlink" Target="consultantplus://offline/ref=273AA9D452B08D9ABDA0DD08767930CE3A81BA36A20F78BA455FE3D9C3291ABEBB36B10E71C0500AM0p9F" TargetMode="External"/><Relationship Id="rId15" Type="http://schemas.openxmlformats.org/officeDocument/2006/relationships/hyperlink" Target="consultantplus://offline/ref=273AA9D452B08D9ABDA0DD08767930CE3A81BA36A20F78BA455FE3D9C3291ABEBB36B10E71C0500FM0p9F" TargetMode="External"/><Relationship Id="rId10" Type="http://schemas.openxmlformats.org/officeDocument/2006/relationships/hyperlink" Target="consultantplus://offline/ref=273AA9D452B08D9ABDA0DD08767930CE3A81BA36A20F78BA455FE3D9C3291ABEBB36B10E71C0500FM0p9F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273AA9D452B08D9ABDA0DD08767930CE3A81BA36A20F78BA455FE3D9C3291ABEBB36B10E71C0500AM0p9F" TargetMode="External"/><Relationship Id="rId14" Type="http://schemas.openxmlformats.org/officeDocument/2006/relationships/hyperlink" Target="consultantplus://offline/ref=273AA9D452B08D9ABDA0DD08767930CE3A81BA36A20F78BA455FE3D9C3291ABEBB36B10E71C0500AM0p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1076</Words>
  <Characters>6137</Characters>
  <Application>Microsoft Office Word</Application>
  <DocSecurity>0</DocSecurity>
  <Lines>51</Lines>
  <Paragraphs>14</Paragraphs>
  <ScaleCrop>false</ScaleCrop>
  <Company>Microsoft</Company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sti1propaganda</dc:creator>
  <cp:lastModifiedBy>sti1propaganda</cp:lastModifiedBy>
  <cp:revision>1</cp:revision>
  <cp:lastPrinted>2016-09-27T12:32:00Z</cp:lastPrinted>
  <dcterms:created xsi:type="dcterms:W3CDTF">2016-09-27T12:29:00Z</dcterms:created>
  <dcterms:modified xsi:type="dcterms:W3CDTF">2016-09-27T12:34:00Z</dcterms:modified>
</cp:coreProperties>
</file>