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p w:rsidR="00EA0FF8" w:rsidRDefault="00EA0FF8" w:rsidP="00EA0FF8">
      <w:bookmarkStart w:id="0" w:name="_GoBack"/>
      <w:bookmarkEnd w:id="0"/>
    </w:p>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w:t>
      </w:r>
      <w:proofErr w:type="gramStart"/>
      <w:r w:rsidRPr="006E62B8">
        <w:rPr>
          <w:rFonts w:ascii="Times New Roman" w:hAnsi="Times New Roman" w:cs="Times New Roman"/>
          <w:sz w:val="24"/>
          <w:szCs w:val="24"/>
        </w:rPr>
        <w:t>например :убийство</w:t>
      </w:r>
      <w:proofErr w:type="gramEnd"/>
      <w:r w:rsidRPr="006E62B8">
        <w:rPr>
          <w:rFonts w:ascii="Times New Roman" w:hAnsi="Times New Roman" w:cs="Times New Roman"/>
          <w:sz w:val="24"/>
          <w:szCs w:val="24"/>
        </w:rPr>
        <w:t>,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признании недееспособным;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Данное ограничение предусмотрено законодателем в связи с особенностями организма несовершеннолетнего, а также обучением, </w:t>
      </w:r>
      <w:proofErr w:type="gramStart"/>
      <w:r w:rsidRPr="006E62B8">
        <w:rPr>
          <w:rFonts w:ascii="Times New Roman" w:hAnsi="Times New Roman" w:cs="Times New Roman"/>
          <w:sz w:val="24"/>
          <w:szCs w:val="24"/>
        </w:rPr>
        <w:t>Поскольку</w:t>
      </w:r>
      <w:proofErr w:type="gramEnd"/>
      <w:r w:rsidRPr="006E62B8">
        <w:rPr>
          <w:rFonts w:ascii="Times New Roman" w:hAnsi="Times New Roman" w:cs="Times New Roman"/>
          <w:sz w:val="24"/>
          <w:szCs w:val="24"/>
        </w:rPr>
        <w:t>, зачастую в 16 лет у несовершеннолетнего имеется среднее общее образование (9 классов), в то время как в 14 лет ребенок активно учится и работа не должна причинять вреда его здоровью и нравственному развитию, а также не нарушать процесс обучения.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 xml:space="preserve">5. Со </w:t>
      </w:r>
      <w:proofErr w:type="spellStart"/>
      <w:r w:rsidRPr="00F04E6A">
        <w:rPr>
          <w:rFonts w:ascii="Times New Roman" w:hAnsi="Times New Roman" w:cs="Times New Roman"/>
          <w:b/>
          <w:sz w:val="24"/>
          <w:szCs w:val="24"/>
        </w:rPr>
        <w:t>скольки</w:t>
      </w:r>
      <w:proofErr w:type="spellEnd"/>
      <w:r w:rsidRPr="00F04E6A">
        <w:rPr>
          <w:rFonts w:ascii="Times New Roman" w:hAnsi="Times New Roman" w:cs="Times New Roman"/>
          <w:b/>
          <w:sz w:val="24"/>
          <w:szCs w:val="24"/>
        </w:rPr>
        <w:t xml:space="preserve">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w:t>
      </w:r>
      <w:r w:rsidRPr="006E62B8">
        <w:rPr>
          <w:rFonts w:ascii="Times New Roman" w:hAnsi="Times New Roman" w:cs="Times New Roman"/>
          <w:sz w:val="24"/>
          <w:szCs w:val="24"/>
        </w:rPr>
        <w:lastRenderedPageBreak/>
        <w:t>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злоупотреблении родительскими правами, незаконное расходование имущества ребенка). 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 материалам (с рождения). Право на участие в </w:t>
      </w:r>
      <w:r w:rsidRPr="006E62B8">
        <w:rPr>
          <w:rFonts w:ascii="Times New Roman" w:hAnsi="Times New Roman" w:cs="Times New Roman"/>
          <w:sz w:val="24"/>
          <w:szCs w:val="24"/>
        </w:rPr>
        <w:lastRenderedPageBreak/>
        <w:t>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Общественную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не достижения указанного возраста несовершеннолетнее лицо не может быть привлечено к административной ответственности. 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допущенное несовершеннолетним лицом, несут только родители (законные представители), в части неисполнения обязанностей по содержанию и воспитанию несовершеннолетних.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Методы воспитания детей в семье – это способы и приемы, с помощью которых осуществляется целенаправленное педагогическое влияние родителей на детей. К основным методам воспитания относятся методы: убеждения, поощрения (похвала, </w:t>
      </w:r>
      <w:r w:rsidRPr="006E62B8">
        <w:rPr>
          <w:rFonts w:ascii="Times New Roman" w:hAnsi="Times New Roman" w:cs="Times New Roman"/>
          <w:sz w:val="24"/>
          <w:szCs w:val="24"/>
        </w:rPr>
        <w:lastRenderedPageBreak/>
        <w:t>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6E62B8">
        <w:rPr>
          <w:rFonts w:ascii="Times New Roman" w:hAnsi="Times New Roman" w:cs="Times New Roman"/>
          <w:sz w:val="24"/>
          <w:szCs w:val="24"/>
        </w:rPr>
        <w:t>психоактивные</w:t>
      </w:r>
      <w:proofErr w:type="spellEnd"/>
      <w:r w:rsidRPr="006E62B8">
        <w:rPr>
          <w:rFonts w:ascii="Times New Roman" w:hAnsi="Times New Roman" w:cs="Times New Roman"/>
          <w:sz w:val="24"/>
          <w:szCs w:val="24"/>
        </w:rPr>
        <w:t xml:space="preserve">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Употребляющие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Совершившие правонарушение, в том числе до достижения возраста, с которого наступает административная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Совершившие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Освобожденные от наказания вследствие акта об амнистии или в связи с помилованием либо которым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4A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50AAD-E399-49E0-B581-01FD3E38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Зам по науке</cp:lastModifiedBy>
  <cp:revision>6</cp:revision>
  <dcterms:created xsi:type="dcterms:W3CDTF">2020-09-18T05:45:00Z</dcterms:created>
  <dcterms:modified xsi:type="dcterms:W3CDTF">2024-06-21T07:32:00Z</dcterms:modified>
</cp:coreProperties>
</file>